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Seq. No.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Įrenginio, įrangos, gaminio ar medžiagos reikalaujamas parametras, funkcija, išpildymas ar savybė/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Link to Supplier’s proposal documents</w:t>
            </w:r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 name or No.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Pg. No.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 breakers*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(vnt./units)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 supplied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 and gear marking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 of production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Standartai:/ Standards</w:t>
            </w:r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Characteristics and tests of the </w:t>
            </w:r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shall meet requirements of the standard:Maksimali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 voltage*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Porcelianiniai jungtuvo izoliatoriai turi atitikti standarto reikalavimus:/ Porcelain insulators of breaker shall meet requirements of the standard:*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Vardiniai dydžiai:/ Rated characteristics: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Aukščiausioji įrenginio įtampa/ Highest voltage for equipment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Vardinis dažnis/ Rated frequency,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s forrmos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</w:t>
            </w:r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for lighting of the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 breaker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voltage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current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indoor cabinets technical specification</w:t>
            </w:r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cabinets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Pastabos/ Notes: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Additional  RPA equipment set-up specification in </w:t>
            </w:r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each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indoor RPA cabinet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 intermediate terminals cabinets technical specification</w:t>
            </w:r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Current transformer outdoor cabinet for intermediate terminals and RPA equipment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Cabinet type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  RPA equipment set-up specification in the current transformer outdoor intermediate terminals cabinets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outdoor cabinets internal installation wiring leads technical specification</w:t>
            </w:r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 &amp; outdoor cabinets internal installation wiring lead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Lead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type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marking according to the manufacturer‘s catalog: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 specification for control cables for connecting relays for protection / automation and open source primary equipment</w:t>
            </w:r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 control cable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Cable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type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marking according to the manufacturer‘s catalog: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protection and automation electrical circuits electromechanical relays technical specification.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Intermediate high-speed relay for circuit breaker switching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type marking and setup code according manufacturer‘s system/catalog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dvipozinių,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equipment setup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indoor cabinet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(-ių</w:t>
            </w:r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Prijunginys 1, Prijunginys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Bay (s) Bay 1, Bay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 quantity of cabinets for type 1 RAA equipment setup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Microprocessor based relay protection/automation </w:t>
            </w:r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and control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device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 management system shall be evaluated by certificate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interfaces and functions setup technical specification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technical characteristic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1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</w:t>
            </w:r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 protection function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1 technical characteristic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technical characteristic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Relay protection function n… technical characteristic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1A nominal analog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 inputs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nominal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voltage inputs</w:t>
            </w:r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inputs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Purpose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outputs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Total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messages subscribing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Total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GOOSE messages publishing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relay for contacts propagation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Dvipozicinė tarpinė relė RAA grandinių ir funkcijų valdymui/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 bistable relay for RPA circuits and functions management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Teleprotection commanding system devices associated with relay protection and automation devices in the cabinet setup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Teleprotection commanding device for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 communication channel and equipment to ensure teleprotection quality requirements according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or equivalent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/ Notes: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 w16cid:durableId="1852451322">
    <w:abstractNumId w:val="29"/>
  </w:num>
  <w:num w:numId="2" w16cid:durableId="1733499034">
    <w:abstractNumId w:val="28"/>
  </w:num>
  <w:num w:numId="3" w16cid:durableId="1780417274">
    <w:abstractNumId w:val="12"/>
  </w:num>
  <w:num w:numId="4" w16cid:durableId="1584947870">
    <w:abstractNumId w:val="25"/>
  </w:num>
  <w:num w:numId="5" w16cid:durableId="814640733">
    <w:abstractNumId w:val="5"/>
  </w:num>
  <w:num w:numId="6" w16cid:durableId="909004491">
    <w:abstractNumId w:val="8"/>
  </w:num>
  <w:num w:numId="7" w16cid:durableId="1513764195">
    <w:abstractNumId w:val="19"/>
  </w:num>
  <w:num w:numId="8" w16cid:durableId="317348799">
    <w:abstractNumId w:val="30"/>
  </w:num>
  <w:num w:numId="9" w16cid:durableId="2049331408">
    <w:abstractNumId w:val="1"/>
  </w:num>
  <w:num w:numId="10" w16cid:durableId="129250853">
    <w:abstractNumId w:val="2"/>
  </w:num>
  <w:num w:numId="11" w16cid:durableId="1494293281">
    <w:abstractNumId w:val="14"/>
  </w:num>
  <w:num w:numId="12" w16cid:durableId="688990221">
    <w:abstractNumId w:val="20"/>
  </w:num>
  <w:num w:numId="13" w16cid:durableId="1868789700">
    <w:abstractNumId w:val="4"/>
  </w:num>
  <w:num w:numId="14" w16cid:durableId="210505667">
    <w:abstractNumId w:val="26"/>
  </w:num>
  <w:num w:numId="15" w16cid:durableId="1289163058">
    <w:abstractNumId w:val="0"/>
  </w:num>
  <w:num w:numId="16" w16cid:durableId="488865195">
    <w:abstractNumId w:val="18"/>
  </w:num>
  <w:num w:numId="17" w16cid:durableId="1028995344">
    <w:abstractNumId w:val="9"/>
  </w:num>
  <w:num w:numId="18" w16cid:durableId="2006741673">
    <w:abstractNumId w:val="17"/>
  </w:num>
  <w:num w:numId="19" w16cid:durableId="1211764097">
    <w:abstractNumId w:val="6"/>
  </w:num>
  <w:num w:numId="20" w16cid:durableId="1043864529">
    <w:abstractNumId w:val="27"/>
  </w:num>
  <w:num w:numId="21" w16cid:durableId="551234811">
    <w:abstractNumId w:val="3"/>
  </w:num>
  <w:num w:numId="22" w16cid:durableId="1623536800">
    <w:abstractNumId w:val="7"/>
  </w:num>
  <w:num w:numId="23" w16cid:durableId="1489127225">
    <w:abstractNumId w:val="11"/>
  </w:num>
  <w:num w:numId="24" w16cid:durableId="1102409257">
    <w:abstractNumId w:val="16"/>
  </w:num>
  <w:num w:numId="25" w16cid:durableId="1690330287">
    <w:abstractNumId w:val="4"/>
  </w:num>
  <w:num w:numId="26" w16cid:durableId="1231231330">
    <w:abstractNumId w:val="24"/>
  </w:num>
  <w:num w:numId="27" w16cid:durableId="2051219463">
    <w:abstractNumId w:val="21"/>
  </w:num>
  <w:num w:numId="28" w16cid:durableId="615062964">
    <w:abstractNumId w:val="13"/>
  </w:num>
  <w:num w:numId="29" w16cid:durableId="725641965">
    <w:abstractNumId w:val="10"/>
  </w:num>
  <w:num w:numId="30" w16cid:durableId="2043624401">
    <w:abstractNumId w:val="15"/>
  </w:num>
  <w:num w:numId="31" w16cid:durableId="2121684055">
    <w:abstractNumId w:val="23"/>
  </w:num>
  <w:num w:numId="32" w16cid:durableId="729691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88A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5B7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97131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  <w:style w:type="paragraph" w:styleId="Revision">
    <w:name w:val="Revision"/>
    <w:hidden/>
    <w:uiPriority w:val="99"/>
    <w:semiHidden/>
    <w:rsid w:val="00C97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EAEE7189DB834B9D55542D32FDA2F2" ma:contentTypeVersion="1" ma:contentTypeDescription="" ma:contentTypeScope="" ma:versionID="d00bf5e34f3987b295bab2bf8b58f9fe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808cd01821806428037bfe8d8868152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PVIS-1413783641-56</_dlc_DocId>
    <_dlc_DocIdUrl xmlns="58896280-883f-49e1-8f2c-86b01e3ff616">
      <Url>https://projektai.intranet.litgrid.eu/PWA/Tytuvėnai-Kaunas%20rekonstravimas/_layouts/15/DocIdRedir.aspx?ID=PVIS-1413783641-56</Url>
      <Description>PVIS-1413783641-56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437692-308B-4B90-AFD4-9AAD4142A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3D94F3-D830-4CAF-BB10-1E9C371D710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18604</Words>
  <Characters>10605</Characters>
  <Application>Microsoft Office Word</Application>
  <DocSecurity>0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Juozas Tekorius</cp:lastModifiedBy>
  <cp:revision>2</cp:revision>
  <cp:lastPrinted>2016-01-11T13:13:00Z</cp:lastPrinted>
  <dcterms:created xsi:type="dcterms:W3CDTF">2025-04-04T09:32:00Z</dcterms:created>
  <dcterms:modified xsi:type="dcterms:W3CDTF">2025-04-04T09:32:00Z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463a5774-1980-4fce-ad2c-cbdf8420d8cb</vt:lpwstr>
  </property>
  <property fmtid="{D5CDD505-2E9C-101B-9397-08002B2CF9AE}" pid="3" name="ContentTypeId">
    <vt:lpwstr>0x01010066872F3CC8F7D84995438B893169A0800200E5EAEE7189DB834B9D55542D32FDA2F2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2025-04-04T09:32:30Z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2b6df4e6-3b99-4225-9a7d-26031ae5dd0e</vt:lpwstr>
  </property>
  <property fmtid="{D5CDD505-2E9C-101B-9397-08002B2CF9AE}" pid="10" name="MSIP_Label_7058e6ed-1f62-4b3b-a413-1541f2aa482f_ContentBits">
    <vt:lpwstr>0</vt:lpwstr>
  </property>
  <property fmtid="{D5CDD505-2E9C-101B-9397-08002B2CF9AE}" pid="11" name="MSIP_Label_7058e6ed-1f62-4b3b-a413-1541f2aa482f_Tag">
    <vt:lpwstr>10, 0, 1, 1</vt:lpwstr>
  </property>
</Properties>
</file>